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>
        <w:rPr>
          <w:rFonts w:ascii="Arial" w:eastAsia="Calibri" w:hAnsi="Arial" w:cs="Arial"/>
          <w:bCs/>
          <w:lang w:val="en-GB"/>
        </w:rPr>
        <w:t>29</w:t>
      </w:r>
      <w:r w:rsidRPr="00EB47D1">
        <w:rPr>
          <w:rFonts w:ascii="Arial" w:eastAsia="Calibri" w:hAnsi="Arial" w:cs="Arial"/>
          <w:bCs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lang w:val="en-GB"/>
        </w:rPr>
        <w:t xml:space="preserve"> July 2014</w:t>
      </w: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EB47D1">
        <w:rPr>
          <w:rFonts w:ascii="Arial" w:eastAsia="Calibri" w:hAnsi="Arial" w:cs="Arial"/>
          <w:b/>
          <w:bCs/>
          <w:lang w:val="en-GB"/>
        </w:rPr>
        <w:t>YOKOHAMA’s “BluEarth” and “GEOLANDAR”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EB47D1">
        <w:rPr>
          <w:rFonts w:ascii="Arial" w:eastAsia="Calibri" w:hAnsi="Arial" w:cs="Arial"/>
          <w:b/>
          <w:bCs/>
          <w:lang w:val="en-GB"/>
        </w:rPr>
        <w:t>to Come Factory-Equipped on Lexus NX</w:t>
      </w: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Tokyo – The Yokohama Rubber Co., Ltd., anno</w:t>
      </w:r>
      <w:r w:rsidR="007632E4">
        <w:rPr>
          <w:rFonts w:ascii="Arial" w:eastAsia="Calibri" w:hAnsi="Arial" w:cs="Arial"/>
          <w:lang w:val="en-GB"/>
        </w:rPr>
        <w:t>unced today that two YOKOHAMA ty</w:t>
      </w:r>
      <w:r w:rsidRPr="00EB47D1">
        <w:rPr>
          <w:rFonts w:ascii="Arial" w:eastAsia="Calibri" w:hAnsi="Arial" w:cs="Arial"/>
          <w:lang w:val="en-GB"/>
        </w:rPr>
        <w:t>re brands,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“BluEarth” and “GEOLANDAR” have been selected as original equipment (OE) on the new Lexus NX,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Lexus’ first premium compact crosso</w:t>
      </w:r>
      <w:r w:rsidR="007632E4">
        <w:rPr>
          <w:rFonts w:ascii="Arial" w:eastAsia="Calibri" w:hAnsi="Arial" w:cs="Arial"/>
          <w:lang w:val="en-GB"/>
        </w:rPr>
        <w:t>ver SUV. The selected YOKOHAMA ty</w:t>
      </w:r>
      <w:r w:rsidRPr="00EB47D1">
        <w:rPr>
          <w:rFonts w:ascii="Arial" w:eastAsia="Calibri" w:hAnsi="Arial" w:cs="Arial"/>
          <w:lang w:val="en-GB"/>
        </w:rPr>
        <w:t>res are the “BluEarth E51”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 xml:space="preserve">and the “GEOLANDAR G91”. The </w:t>
      </w:r>
      <w:r w:rsidR="007632E4" w:rsidRPr="00EB47D1">
        <w:rPr>
          <w:rFonts w:ascii="Arial" w:eastAsia="Calibri" w:hAnsi="Arial" w:cs="Arial"/>
          <w:lang w:val="en-GB"/>
        </w:rPr>
        <w:t>equipped</w:t>
      </w:r>
      <w:r w:rsidR="007632E4">
        <w:rPr>
          <w:rFonts w:ascii="Arial" w:eastAsia="Calibri" w:hAnsi="Arial" w:cs="Arial"/>
          <w:lang w:val="en-GB"/>
        </w:rPr>
        <w:t xml:space="preserve"> tyre sizes vary by region and ty</w:t>
      </w:r>
      <w:r w:rsidRPr="00EB47D1">
        <w:rPr>
          <w:rFonts w:ascii="Arial" w:eastAsia="Calibri" w:hAnsi="Arial" w:cs="Arial"/>
          <w:lang w:val="en-GB"/>
        </w:rPr>
        <w:t>re, as follows:</w:t>
      </w:r>
    </w:p>
    <w:p w:rsidR="007632E4" w:rsidRPr="00EB47D1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225/60R18 100H BluEarth E51</w:t>
      </w: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225/60R18 100H GEOLANDAR G91</w:t>
      </w: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225/65R17 102H GEOLANDAR G91</w:t>
      </w:r>
    </w:p>
    <w:p w:rsidR="00EB47D1" w:rsidRPr="00206D9A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16"/>
          <w:szCs w:val="16"/>
          <w:lang w:val="en-GB"/>
        </w:rPr>
      </w:pPr>
      <w:r w:rsidRPr="00206D9A">
        <w:rPr>
          <w:rFonts w:ascii="Arial" w:eastAsia="Calibri" w:hAnsi="Arial" w:cs="Arial"/>
          <w:i/>
          <w:sz w:val="16"/>
          <w:szCs w:val="16"/>
          <w:lang w:val="en-GB"/>
        </w:rPr>
        <w:t>*Ty</w:t>
      </w:r>
      <w:r w:rsidR="00EB47D1" w:rsidRPr="00206D9A">
        <w:rPr>
          <w:rFonts w:ascii="Arial" w:eastAsia="Calibri" w:hAnsi="Arial" w:cs="Arial"/>
          <w:i/>
          <w:sz w:val="16"/>
          <w:szCs w:val="16"/>
          <w:lang w:val="en-GB"/>
        </w:rPr>
        <w:t>res varies by country</w:t>
      </w:r>
    </w:p>
    <w:p w:rsidR="007632E4" w:rsidRPr="00EB47D1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EB47D1" w:rsidRP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The “BluEarth E51” applies the basic design and material technologies used in YOKOHAMA’s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“BluEarth” brand of fuel-efficient t</w:t>
      </w:r>
      <w:r w:rsidR="007632E4">
        <w:rPr>
          <w:rFonts w:ascii="Arial" w:eastAsia="Calibri" w:hAnsi="Arial" w:cs="Arial"/>
          <w:lang w:val="en-GB"/>
        </w:rPr>
        <w:t>y</w:t>
      </w:r>
      <w:r w:rsidRPr="00EB47D1">
        <w:rPr>
          <w:rFonts w:ascii="Arial" w:eastAsia="Calibri" w:hAnsi="Arial" w:cs="Arial"/>
          <w:lang w:val="en-GB"/>
        </w:rPr>
        <w:t>res, developed under the basic concept of “environmentally,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human, and socially friendly.” The “BluEarth E51” enhances the vehicle’s fuel efficiency while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providing excellent utility performance as well as a safe and comfortable ride suitable for a luxury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SUV. The “GEOLANDAR G91” is based on YOKOHAMA’s “GEOLANDAR” series for SUVs,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which employs YOKOHAMA’</w:t>
      </w:r>
      <w:r w:rsidR="007632E4">
        <w:rPr>
          <w:rFonts w:ascii="Arial" w:eastAsia="Calibri" w:hAnsi="Arial" w:cs="Arial"/>
          <w:lang w:val="en-GB"/>
        </w:rPr>
        <w:t>s most advanced ty</w:t>
      </w:r>
      <w:r w:rsidRPr="00EB47D1">
        <w:rPr>
          <w:rFonts w:ascii="Arial" w:eastAsia="Calibri" w:hAnsi="Arial" w:cs="Arial"/>
          <w:lang w:val="en-GB"/>
        </w:rPr>
        <w:t>re technologies, including the “BluEarth”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technology. In addition to providing the utility performance required of SUVs, the “</w:t>
      </w:r>
      <w:r w:rsidR="007A10FF">
        <w:rPr>
          <w:rFonts w:ascii="Arial" w:eastAsia="Calibri" w:hAnsi="Arial" w:cs="Arial"/>
          <w:lang w:val="en-GB"/>
        </w:rPr>
        <w:t>GEOLANDA</w:t>
      </w:r>
      <w:r w:rsidRPr="00EB47D1">
        <w:rPr>
          <w:rFonts w:ascii="Arial" w:eastAsia="Calibri" w:hAnsi="Arial" w:cs="Arial"/>
          <w:lang w:val="en-GB"/>
        </w:rPr>
        <w:t>R</w:t>
      </w:r>
    </w:p>
    <w:p w:rsidR="00EB47D1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G91” contributes to the fuel-efficiency, safety, and comfort required of today’s urban crossovers and</w:t>
      </w:r>
      <w:r w:rsidR="007632E4">
        <w:rPr>
          <w:rFonts w:ascii="Arial" w:eastAsia="Calibri" w:hAnsi="Arial" w:cs="Arial"/>
          <w:lang w:val="en-GB"/>
        </w:rPr>
        <w:t xml:space="preserve"> compact SUVs. The ty</w:t>
      </w:r>
      <w:r w:rsidRPr="00EB47D1">
        <w:rPr>
          <w:rFonts w:ascii="Arial" w:eastAsia="Calibri" w:hAnsi="Arial" w:cs="Arial"/>
          <w:lang w:val="en-GB"/>
        </w:rPr>
        <w:t>re wall bears the “BluEarth” technology mark.</w:t>
      </w:r>
    </w:p>
    <w:p w:rsidR="007632E4" w:rsidRPr="00EB47D1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32E4" w:rsidRDefault="00EB47D1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B47D1">
        <w:rPr>
          <w:rFonts w:ascii="Arial" w:eastAsia="Calibri" w:hAnsi="Arial" w:cs="Arial"/>
          <w:lang w:val="en-GB"/>
        </w:rPr>
        <w:t>The NX carries on the Lexus tradition of impressively refined and stylish designs while providing</w:t>
      </w:r>
      <w:r w:rsidR="007632E4">
        <w:rPr>
          <w:rFonts w:ascii="Arial" w:eastAsia="Calibri" w:hAnsi="Arial" w:cs="Arial"/>
          <w:lang w:val="en-GB"/>
        </w:rPr>
        <w:t xml:space="preserve"> </w:t>
      </w:r>
      <w:r w:rsidRPr="00EB47D1">
        <w:rPr>
          <w:rFonts w:ascii="Arial" w:eastAsia="Calibri" w:hAnsi="Arial" w:cs="Arial"/>
          <w:lang w:val="en-GB"/>
        </w:rPr>
        <w:t>superior drivability and the environmental performance demanded of today’s urban crossovers.</w:t>
      </w:r>
      <w:r w:rsidR="007632E4">
        <w:rPr>
          <w:rFonts w:ascii="Arial" w:eastAsia="Calibri" w:hAnsi="Arial" w:cs="Arial"/>
          <w:lang w:val="en-GB"/>
        </w:rPr>
        <w:t xml:space="preserve"> </w:t>
      </w:r>
    </w:p>
    <w:p w:rsidR="007632E4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EB47D1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EB47D1" w:rsidRPr="00EB47D1">
        <w:rPr>
          <w:rFonts w:ascii="Arial" w:eastAsia="Calibri" w:hAnsi="Arial" w:cs="Arial"/>
          <w:lang w:val="en-GB"/>
        </w:rPr>
        <w:t xml:space="preserve"> Rubb</w:t>
      </w:r>
      <w:r>
        <w:rPr>
          <w:rFonts w:ascii="Arial" w:eastAsia="Calibri" w:hAnsi="Arial" w:cs="Arial"/>
          <w:lang w:val="en-GB"/>
        </w:rPr>
        <w:t>er is aggressively developing ty</w:t>
      </w:r>
      <w:r w:rsidR="00EB47D1" w:rsidRPr="00EB47D1">
        <w:rPr>
          <w:rFonts w:ascii="Arial" w:eastAsia="Calibri" w:hAnsi="Arial" w:cs="Arial"/>
          <w:lang w:val="en-GB"/>
        </w:rPr>
        <w:t>res employing its “BluEarth” technology, with these t</w:t>
      </w:r>
      <w:r>
        <w:rPr>
          <w:rFonts w:ascii="Arial" w:eastAsia="Calibri" w:hAnsi="Arial" w:cs="Arial"/>
          <w:lang w:val="en-GB"/>
        </w:rPr>
        <w:t>y</w:t>
      </w:r>
      <w:r w:rsidR="00EB47D1" w:rsidRPr="00EB47D1">
        <w:rPr>
          <w:rFonts w:ascii="Arial" w:eastAsia="Calibri" w:hAnsi="Arial" w:cs="Arial"/>
          <w:lang w:val="en-GB"/>
        </w:rPr>
        <w:t>res</w:t>
      </w:r>
      <w:r>
        <w:rPr>
          <w:rFonts w:ascii="Arial" w:eastAsia="Calibri" w:hAnsi="Arial" w:cs="Arial"/>
          <w:lang w:val="en-GB"/>
        </w:rPr>
        <w:t xml:space="preserve"> </w:t>
      </w:r>
      <w:r w:rsidR="00EB47D1" w:rsidRPr="00EB47D1">
        <w:rPr>
          <w:rFonts w:ascii="Arial" w:eastAsia="Calibri" w:hAnsi="Arial" w:cs="Arial"/>
          <w:lang w:val="en-GB"/>
        </w:rPr>
        <w:t>already adopted as original equipment on many new eco car and hybrid vehicle models.</w:t>
      </w:r>
    </w:p>
    <w:p w:rsidR="007632E4" w:rsidRDefault="007632E4" w:rsidP="00EB47D1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32E4" w:rsidRPr="00EB47D1" w:rsidRDefault="007632E4" w:rsidP="007632E4">
      <w:pPr>
        <w:autoSpaceDE w:val="0"/>
        <w:autoSpaceDN w:val="0"/>
        <w:adjustRightInd w:val="0"/>
        <w:jc w:val="center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inline distT="0" distB="0" distL="0" distR="0">
            <wp:extent cx="1454282" cy="1800000"/>
            <wp:effectExtent l="19050" t="0" r="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lang w:val="en-GB"/>
        </w:rPr>
        <w:t xml:space="preserve">               </w:t>
      </w:r>
      <w:r>
        <w:rPr>
          <w:rFonts w:ascii="Arial" w:eastAsia="Calibri" w:hAnsi="Arial" w:cs="Arial"/>
          <w:noProof/>
        </w:rPr>
        <w:drawing>
          <wp:inline distT="0" distB="0" distL="0" distR="0">
            <wp:extent cx="1355276" cy="1800000"/>
            <wp:effectExtent l="19050" t="0" r="0" b="0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E4" w:rsidRPr="007632E4" w:rsidRDefault="007632E4" w:rsidP="007632E4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rFonts w:ascii="MS Mincho" w:eastAsia="MS Mincho" w:hAnsi="MS Mincho" w:cs="Arial"/>
          <w:i/>
          <w:sz w:val="16"/>
          <w:szCs w:val="16"/>
          <w:lang w:val="en-GB"/>
        </w:rPr>
        <w:t>“</w:t>
      </w:r>
      <w:r w:rsidR="00EB47D1" w:rsidRPr="007632E4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BluEarth E51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”</w:t>
      </w:r>
      <w:r w:rsidRPr="007632E4">
        <w:rPr>
          <w:rFonts w:ascii="MS Mincho" w:eastAsia="MS Mincho" w:hAnsi="MS Mincho" w:cs="Arial"/>
          <w:i/>
          <w:sz w:val="16"/>
          <w:szCs w:val="16"/>
          <w:lang w:val="en-GB"/>
        </w:rPr>
        <w:t xml:space="preserve"> </w:t>
      </w:r>
      <w:r>
        <w:rPr>
          <w:rFonts w:ascii="MS Mincho" w:eastAsia="MS Mincho" w:hAnsi="MS Mincho" w:cs="Arial"/>
          <w:i/>
          <w:sz w:val="16"/>
          <w:szCs w:val="16"/>
          <w:lang w:val="en-GB"/>
        </w:rPr>
        <w:t xml:space="preserve">                    “</w:t>
      </w:r>
      <w:r w:rsidRPr="007632E4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GEOLANDAR G91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”</w:t>
      </w:r>
    </w:p>
    <w:p w:rsidR="00EB47D1" w:rsidRPr="007632E4" w:rsidRDefault="007632E4" w:rsidP="007632E4">
      <w:pPr>
        <w:autoSpaceDE w:val="0"/>
        <w:autoSpaceDN w:val="0"/>
        <w:adjustRightInd w:val="0"/>
        <w:rPr>
          <w:rFonts w:ascii="Arial" w:eastAsia="Calibri" w:hAnsi="Arial" w:cs="Arial"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                       </w:t>
      </w:r>
      <w:r w:rsidR="00EB47D1" w:rsidRPr="007632E4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*Above t</w:t>
      </w:r>
      <w:r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y</w:t>
      </w:r>
      <w:r w:rsidR="00EB47D1" w:rsidRPr="007632E4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re</w:t>
      </w:r>
      <w:r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 is a different size from the ty</w:t>
      </w:r>
      <w:r w:rsidR="00EB47D1" w:rsidRPr="007632E4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re on the NX</w:t>
      </w:r>
    </w:p>
    <w:p w:rsidR="007632E4" w:rsidRPr="007632E4" w:rsidRDefault="007632E4">
      <w:pPr>
        <w:jc w:val="both"/>
        <w:rPr>
          <w:rFonts w:ascii="Arial" w:hAnsi="Arial" w:cs="Arial"/>
          <w:i/>
          <w:sz w:val="16"/>
          <w:szCs w:val="16"/>
          <w:lang w:val="en-GB"/>
        </w:rPr>
      </w:pPr>
    </w:p>
    <w:sectPr w:rsidR="007632E4" w:rsidRPr="007632E4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113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1135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08BC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06D9A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3FCA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76B9"/>
    <w:rsid w:val="007632E4"/>
    <w:rsid w:val="007651F9"/>
    <w:rsid w:val="007749A3"/>
    <w:rsid w:val="007751D9"/>
    <w:rsid w:val="00781EFD"/>
    <w:rsid w:val="007940CB"/>
    <w:rsid w:val="007A10FF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135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47D1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2012-03-02T16:27:00Z</cp:lastPrinted>
  <dcterms:created xsi:type="dcterms:W3CDTF">2014-07-29T07:16:00Z</dcterms:created>
  <dcterms:modified xsi:type="dcterms:W3CDTF">2014-07-29T07:31:00Z</dcterms:modified>
</cp:coreProperties>
</file>